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CC7AF" w14:textId="60F4D027" w:rsidR="002F47DE" w:rsidRPr="00C9200E" w:rsidRDefault="002F47DE" w:rsidP="002F47DE">
      <w:pPr>
        <w:pStyle w:val="CRCoverPage"/>
        <w:tabs>
          <w:tab w:val="right" w:pos="9639"/>
        </w:tabs>
        <w:spacing w:after="0"/>
        <w:rPr>
          <w:b/>
          <w:noProof/>
          <w:sz w:val="24"/>
        </w:rPr>
      </w:pPr>
      <w:r w:rsidRPr="00C9200E">
        <w:rPr>
          <w:b/>
          <w:noProof/>
          <w:sz w:val="24"/>
        </w:rPr>
        <w:t>3GPP TSG WG RAN5 Meeting #10</w:t>
      </w:r>
      <w:r>
        <w:rPr>
          <w:b/>
          <w:noProof/>
          <w:sz w:val="24"/>
        </w:rPr>
        <w:t>8</w:t>
      </w:r>
      <w:r w:rsidRPr="00C9200E">
        <w:rPr>
          <w:b/>
          <w:noProof/>
          <w:sz w:val="24"/>
        </w:rPr>
        <w:tab/>
        <w:t>R5-</w:t>
      </w:r>
      <w:r>
        <w:rPr>
          <w:b/>
          <w:noProof/>
          <w:sz w:val="24"/>
        </w:rPr>
        <w:t>2548</w:t>
      </w:r>
      <w:r>
        <w:rPr>
          <w:b/>
          <w:noProof/>
          <w:sz w:val="24"/>
        </w:rPr>
        <w:t>10</w:t>
      </w:r>
    </w:p>
    <w:p w14:paraId="4855428A" w14:textId="77777777" w:rsidR="002F47DE" w:rsidRPr="006A45BA" w:rsidRDefault="002F47DE" w:rsidP="002F47DE">
      <w:pPr>
        <w:pStyle w:val="CRCoverPage"/>
        <w:tabs>
          <w:tab w:val="right" w:pos="9639"/>
        </w:tabs>
        <w:spacing w:after="0"/>
        <w:rPr>
          <w:b/>
          <w:noProof/>
          <w:sz w:val="24"/>
        </w:rPr>
      </w:pPr>
      <w:r>
        <w:rPr>
          <w:b/>
          <w:noProof/>
          <w:sz w:val="24"/>
        </w:rPr>
        <w:t>Bengaluru</w:t>
      </w:r>
      <w:r w:rsidRPr="00C9200E">
        <w:rPr>
          <w:b/>
          <w:noProof/>
          <w:sz w:val="24"/>
        </w:rPr>
        <w:t xml:space="preserve">, </w:t>
      </w:r>
      <w:r>
        <w:rPr>
          <w:b/>
          <w:noProof/>
          <w:sz w:val="24"/>
        </w:rPr>
        <w:t>India</w:t>
      </w:r>
      <w:r w:rsidRPr="00C9200E">
        <w:rPr>
          <w:b/>
          <w:noProof/>
          <w:sz w:val="24"/>
        </w:rPr>
        <w:t xml:space="preserve">, </w:t>
      </w:r>
      <w:r>
        <w:rPr>
          <w:b/>
          <w:noProof/>
          <w:sz w:val="24"/>
        </w:rPr>
        <w:t>Aug 25-29</w:t>
      </w:r>
      <w:r w:rsidRPr="00C9200E">
        <w:rPr>
          <w:b/>
          <w:noProof/>
          <w:sz w:val="24"/>
        </w:rPr>
        <w:t>, 2025</w:t>
      </w:r>
      <w:r w:rsidRPr="0033027D">
        <w:rPr>
          <w:b/>
          <w:noProof/>
          <w:sz w:val="24"/>
        </w:rPr>
        <w:tab/>
      </w:r>
    </w:p>
    <w:p w14:paraId="09E68A4B" w14:textId="77777777" w:rsidR="002F47DE" w:rsidRDefault="002F47DE" w:rsidP="002F47DE">
      <w:pPr>
        <w:pStyle w:val="CRCoverPage"/>
        <w:tabs>
          <w:tab w:val="right" w:pos="9639"/>
        </w:tabs>
        <w:spacing w:after="0"/>
        <w:rPr>
          <w:b/>
          <w:noProof/>
          <w:sz w:val="24"/>
        </w:rPr>
      </w:pPr>
    </w:p>
    <w:p w14:paraId="6C5410C5" w14:textId="77777777" w:rsidR="002F47DE" w:rsidRPr="001A659D" w:rsidRDefault="002F47DE" w:rsidP="002F47D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014583D" w14:textId="77777777" w:rsidR="002F47DE" w:rsidRPr="007149E3" w:rsidRDefault="002F47DE" w:rsidP="002F47DE">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937AAE" w:rsidP="008836AC">
            <w:pPr>
              <w:tabs>
                <w:tab w:val="left" w:pos="567"/>
              </w:tabs>
              <w:spacing w:after="0"/>
              <w:rPr>
                <w:rFonts w:ascii="Arial" w:hAnsi="Arial" w:cs="Arial"/>
                <w:lang w:eastAsia="ja-JP"/>
              </w:rPr>
            </w:pPr>
            <w:hyperlink r:id="rId8" w:history="1">
              <w:r>
                <w:rPr>
                  <w:rStyle w:val="af"/>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r>
              <w:rPr>
                <w:rFonts w:ascii="Arial" w:eastAsiaTheme="minorEastAsia" w:hAnsi="Arial" w:cs="Arial"/>
              </w:rPr>
              <w:t>Chunying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E9447A" w:rsidP="00786B6C">
            <w:pPr>
              <w:tabs>
                <w:tab w:val="left" w:pos="567"/>
              </w:tabs>
              <w:spacing w:after="0"/>
              <w:rPr>
                <w:rFonts w:ascii="Arial" w:eastAsiaTheme="minorEastAsia" w:hAnsi="Arial" w:cs="Arial"/>
              </w:rPr>
            </w:pPr>
            <w:hyperlink r:id="rId9"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37DDA379" w:rsidR="00C60E30" w:rsidRDefault="0049517D" w:rsidP="00137DF6">
      <w:pPr>
        <w:rPr>
          <w:rFonts w:ascii="Arial" w:hAnsi="Arial" w:cs="Arial"/>
        </w:rPr>
      </w:pPr>
      <w:r>
        <w:rPr>
          <w:rFonts w:ascii="Arial" w:hAnsi="Arial" w:cs="Arial"/>
        </w:rPr>
        <w:t>2</w:t>
      </w:r>
      <w:r w:rsidR="00B540B8">
        <w:rPr>
          <w:rFonts w:ascii="Arial" w:hAnsi="Arial" w:cs="Arial"/>
        </w:rPr>
        <w:t>0</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D719A3">
        <w:rPr>
          <w:rFonts w:ascii="Arial" w:hAnsi="Arial" w:cs="Arial"/>
        </w:rPr>
        <w:t>7</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6283F2B0" w14:textId="012F3818" w:rsidR="00A216A0" w:rsidRDefault="00B12F12" w:rsidP="00137DF6">
      <w:pPr>
        <w:rPr>
          <w:rFonts w:ascii="Arial" w:hAnsi="Arial" w:cs="Arial"/>
        </w:rPr>
      </w:pPr>
      <w:r>
        <w:rPr>
          <w:rFonts w:ascii="Arial" w:hAnsi="Arial" w:cs="Arial"/>
        </w:rPr>
        <w:t>2</w:t>
      </w:r>
      <w:r w:rsidR="00A216A0" w:rsidRPr="00065B9E">
        <w:rPr>
          <w:rFonts w:ascii="Arial" w:hAnsi="Arial" w:cs="Arial"/>
        </w:rPr>
        <w:t xml:space="preserve"> discussion paper regarding</w:t>
      </w:r>
      <w:r w:rsidR="0049517D">
        <w:rPr>
          <w:rFonts w:ascii="Arial" w:hAnsi="Arial" w:cs="Arial"/>
        </w:rPr>
        <w:t xml:space="preserve"> test</w:t>
      </w:r>
      <w:r>
        <w:rPr>
          <w:rFonts w:ascii="Arial" w:hAnsi="Arial" w:cs="Arial"/>
        </w:rPr>
        <w:t xml:space="preserve"> frequencies are handled</w:t>
      </w:r>
      <w:r w:rsidR="00A216A0"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The status of configurations can be traced in the Annex.B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24A61AF7" w:rsidR="00A216A0" w:rsidRPr="005E3815"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3D2DC9">
        <w:rPr>
          <w:rFonts w:ascii="Arial" w:eastAsia="Yu Mincho" w:hAnsi="Arial" w:cs="Arial"/>
          <w:bCs/>
        </w:rPr>
        <w:t>1999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580435A9" w:rsidR="00137DF6" w:rsidRPr="00937AAE" w:rsidRDefault="00937AAE" w:rsidP="009663D3">
      <w:pPr>
        <w:pStyle w:val="aff7"/>
        <w:numPr>
          <w:ilvl w:val="0"/>
          <w:numId w:val="19"/>
        </w:numPr>
        <w:snapToGrid w:val="0"/>
        <w:ind w:leftChars="0"/>
        <w:rPr>
          <w:rFonts w:ascii="Arial" w:eastAsia="Yu Mincho" w:hAnsi="Arial" w:cs="Arial"/>
          <w:b/>
          <w:bCs/>
        </w:rPr>
      </w:pPr>
      <w:r w:rsidRPr="00937AAE">
        <w:rPr>
          <w:rFonts w:ascii="Arial" w:eastAsiaTheme="minorEastAsia" w:hAnsi="Arial" w:cs="Arial"/>
          <w:bCs/>
        </w:rPr>
        <w:t>R5-254694r2</w:t>
      </w:r>
      <w:r w:rsidRPr="00937AAE">
        <w:rPr>
          <w:rFonts w:ascii="Arial" w:eastAsiaTheme="minorEastAsia" w:hAnsi="Arial" w:cs="Arial"/>
          <w:bCs/>
        </w:rPr>
        <w:tab/>
        <w:t>Handling of test frequency tables containing too many BW combinations.</w:t>
      </w:r>
      <w:r w:rsidRPr="00937AAE">
        <w:rPr>
          <w:rFonts w:ascii="Arial" w:eastAsiaTheme="minorEastAsia" w:hAnsi="Arial" w:cs="Arial"/>
          <w:bCs/>
        </w:rPr>
        <w:tab/>
        <w:t>Ericsson</w:t>
      </w:r>
    </w:p>
    <w:p w14:paraId="348B858A" w14:textId="678EBD3F" w:rsidR="00937AAE" w:rsidRPr="009663D3" w:rsidRDefault="00937AAE" w:rsidP="009663D3">
      <w:pPr>
        <w:pStyle w:val="aff7"/>
        <w:numPr>
          <w:ilvl w:val="0"/>
          <w:numId w:val="19"/>
        </w:numPr>
        <w:snapToGrid w:val="0"/>
        <w:ind w:leftChars="0"/>
        <w:rPr>
          <w:rFonts w:ascii="Arial" w:eastAsia="Yu Mincho" w:hAnsi="Arial" w:cs="Arial"/>
          <w:b/>
          <w:bCs/>
        </w:rPr>
      </w:pPr>
      <w:r w:rsidRPr="00937AAE">
        <w:rPr>
          <w:rFonts w:ascii="Arial" w:eastAsiaTheme="minorEastAsia" w:hAnsi="Arial" w:cs="Arial"/>
          <w:bCs/>
        </w:rPr>
        <w:t>R5-255385</w:t>
      </w:r>
      <w:r w:rsidRPr="00937AAE">
        <w:rPr>
          <w:rFonts w:ascii="Arial" w:eastAsiaTheme="minorEastAsia" w:hAnsi="Arial" w:cs="Arial"/>
          <w:bCs/>
        </w:rPr>
        <w:tab/>
        <w:t>Test Frequency Calculation Tool, updates and way forward.</w:t>
      </w:r>
      <w:r w:rsidRPr="00937AAE">
        <w:rPr>
          <w:rFonts w:ascii="Arial" w:eastAsiaTheme="minorEastAsia" w:hAnsi="Arial" w:cs="Arial"/>
          <w:bCs/>
        </w:rPr>
        <w:tab/>
        <w:t>Ericsson</w:t>
      </w:r>
    </w:p>
    <w:p w14:paraId="3B586575" w14:textId="77777777" w:rsidR="00937AAE" w:rsidRPr="00937AAE" w:rsidRDefault="00937AAE" w:rsidP="004B4F0F">
      <w:pPr>
        <w:snapToGrid w:val="0"/>
        <w:rPr>
          <w:rFonts w:ascii="Arial" w:eastAsiaTheme="minorEastAsia" w:hAnsi="Arial" w:cs="Arial" w:hint="eastAsia"/>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3CC4D955" w14:textId="77777777" w:rsidR="00937AAE" w:rsidRPr="00937AAE" w:rsidRDefault="00937AAE" w:rsidP="00937AAE">
      <w:pPr>
        <w:pStyle w:val="aff7"/>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R5-254312</w:t>
      </w:r>
      <w:r w:rsidRPr="00937AAE">
        <w:rPr>
          <w:rFonts w:ascii="Arial" w:eastAsiaTheme="minorEastAsia" w:hAnsi="Arial" w:cs="Arial"/>
          <w:bCs/>
        </w:rPr>
        <w:tab/>
        <w:t>Updates on test freq for R17 EN-DC configuration with more than three bands</w:t>
      </w:r>
      <w:r w:rsidRPr="00937AAE">
        <w:rPr>
          <w:rFonts w:ascii="Arial" w:eastAsiaTheme="minorEastAsia" w:hAnsi="Arial" w:cs="Arial"/>
          <w:bCs/>
        </w:rPr>
        <w:tab/>
        <w:t>ZTE Corporation</w:t>
      </w:r>
    </w:p>
    <w:p w14:paraId="66D273F5" w14:textId="77777777" w:rsidR="00937AAE" w:rsidRPr="00937AAE" w:rsidRDefault="00937AAE" w:rsidP="00937AAE">
      <w:pPr>
        <w:pStyle w:val="aff7"/>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R5-255203</w:t>
      </w:r>
      <w:r w:rsidRPr="00937AAE">
        <w:rPr>
          <w:rFonts w:ascii="Arial" w:eastAsiaTheme="minorEastAsia" w:hAnsi="Arial" w:cs="Arial"/>
          <w:bCs/>
        </w:rPr>
        <w:tab/>
        <w:t>Addition of test frequencies for new three bands NR CA and new four bands NRCA combos within FR1</w:t>
      </w:r>
      <w:r w:rsidRPr="00937AAE">
        <w:rPr>
          <w:rFonts w:ascii="Arial" w:eastAsiaTheme="minorEastAsia" w:hAnsi="Arial" w:cs="Arial"/>
          <w:bCs/>
        </w:rPr>
        <w:tab/>
        <w:t>KDDI Corporation (TTC)</w:t>
      </w:r>
    </w:p>
    <w:p w14:paraId="32B7754A" w14:textId="77777777" w:rsidR="00937AAE" w:rsidRPr="00937AAE" w:rsidRDefault="00937AAE" w:rsidP="00937AAE">
      <w:pPr>
        <w:pStyle w:val="aff7"/>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R5-255204</w:t>
      </w:r>
      <w:r w:rsidRPr="00937AAE">
        <w:rPr>
          <w:rFonts w:ascii="Arial" w:eastAsiaTheme="minorEastAsia" w:hAnsi="Arial" w:cs="Arial"/>
          <w:bCs/>
        </w:rPr>
        <w:tab/>
        <w:t>Addition of test frequencies for Rel17 NR CA configurations</w:t>
      </w:r>
      <w:r w:rsidRPr="00937AAE">
        <w:rPr>
          <w:rFonts w:ascii="Arial" w:eastAsiaTheme="minorEastAsia" w:hAnsi="Arial" w:cs="Arial"/>
          <w:bCs/>
        </w:rPr>
        <w:tab/>
        <w:t>NTT DOCOMO INC.</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41A6E9EB" w14:textId="77777777" w:rsidR="00937AAE" w:rsidRPr="00937AAE" w:rsidRDefault="00937AAE" w:rsidP="00937AAE">
      <w:pPr>
        <w:pStyle w:val="aff7"/>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R5-255215</w:t>
      </w:r>
      <w:r w:rsidRPr="00937AAE">
        <w:rPr>
          <w:rFonts w:ascii="Arial" w:eastAsiaTheme="minorEastAsia" w:hAnsi="Arial" w:cs="Arial"/>
          <w:bCs/>
        </w:rPr>
        <w:tab/>
        <w:t>Updates for CA_n48(A-B)</w:t>
      </w:r>
      <w:r w:rsidRPr="00937AAE">
        <w:rPr>
          <w:rFonts w:ascii="Arial" w:eastAsiaTheme="minorEastAsia" w:hAnsi="Arial" w:cs="Arial"/>
          <w:bCs/>
        </w:rPr>
        <w:tab/>
        <w:t>Verizon Finland</w:t>
      </w:r>
    </w:p>
    <w:p w14:paraId="3B68A62D" w14:textId="77777777" w:rsidR="00937AAE" w:rsidRPr="00937AAE" w:rsidRDefault="00937AAE" w:rsidP="00937AAE">
      <w:pPr>
        <w:pStyle w:val="aff7"/>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R5-254509</w:t>
      </w:r>
      <w:r w:rsidRPr="00937AAE">
        <w:rPr>
          <w:rFonts w:ascii="Arial" w:eastAsiaTheme="minorEastAsia" w:hAnsi="Arial" w:cs="Arial"/>
          <w:bCs/>
        </w:rPr>
        <w:tab/>
        <w:t>Addition of UE capability for new three bands and new four bands NRCA combos within FR1</w:t>
      </w:r>
      <w:r w:rsidRPr="00937AAE">
        <w:rPr>
          <w:rFonts w:ascii="Arial" w:eastAsiaTheme="minorEastAsia" w:hAnsi="Arial" w:cs="Arial"/>
          <w:bCs/>
        </w:rPr>
        <w:tab/>
        <w:t>KDDI Corporation (TTC)</w:t>
      </w:r>
    </w:p>
    <w:p w14:paraId="20BF40EE" w14:textId="38BBE2F7" w:rsidR="000E728B" w:rsidRPr="000E728B" w:rsidRDefault="00937AAE" w:rsidP="00937AAE">
      <w:pPr>
        <w:pStyle w:val="aff7"/>
        <w:numPr>
          <w:ilvl w:val="0"/>
          <w:numId w:val="19"/>
        </w:numPr>
        <w:snapToGrid w:val="0"/>
        <w:ind w:leftChars="0"/>
        <w:rPr>
          <w:rFonts w:ascii="Arial" w:eastAsia="Yu Mincho" w:hAnsi="Arial" w:cs="Arial"/>
        </w:rPr>
      </w:pPr>
      <w:r w:rsidRPr="00937AAE">
        <w:rPr>
          <w:rFonts w:ascii="Arial" w:eastAsiaTheme="minorEastAsia" w:hAnsi="Arial" w:cs="Arial"/>
          <w:bCs/>
        </w:rPr>
        <w:t>R5-254534</w:t>
      </w:r>
      <w:r w:rsidRPr="00937AAE">
        <w:rPr>
          <w:rFonts w:ascii="Arial" w:eastAsiaTheme="minorEastAsia" w:hAnsi="Arial" w:cs="Arial"/>
          <w:bCs/>
        </w:rPr>
        <w:tab/>
        <w:t>Addition of UE capability for Rel17 NR CA configurations</w:t>
      </w:r>
      <w:r w:rsidRPr="00937AAE">
        <w:rPr>
          <w:rFonts w:ascii="Arial" w:eastAsiaTheme="minorEastAsia" w:hAnsi="Arial" w:cs="Arial"/>
          <w:bCs/>
        </w:rPr>
        <w:tab/>
        <w:t>NTT DOCOMO INC.</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5594A471"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R5-255262</w:t>
      </w:r>
      <w:r w:rsidRPr="00937AAE">
        <w:rPr>
          <w:rFonts w:ascii="Arial" w:hAnsi="Arial" w:cs="Arial"/>
          <w:bCs/>
        </w:rPr>
        <w:tab/>
        <w:t>Addition of delta TIBc for Rel17 NR CA configurations</w:t>
      </w:r>
      <w:r w:rsidRPr="00937AAE">
        <w:rPr>
          <w:rFonts w:ascii="Arial" w:hAnsi="Arial" w:cs="Arial"/>
          <w:bCs/>
        </w:rPr>
        <w:tab/>
        <w:t>NTT DOCOMO INC.</w:t>
      </w:r>
    </w:p>
    <w:p w14:paraId="42755B8B"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R5-255377</w:t>
      </w:r>
      <w:r w:rsidRPr="00937AAE">
        <w:rPr>
          <w:rFonts w:ascii="Arial" w:hAnsi="Arial" w:cs="Arial"/>
          <w:bCs/>
        </w:rPr>
        <w:tab/>
        <w:t>3CC intraband non-contiguous updates</w:t>
      </w:r>
      <w:r w:rsidRPr="00937AAE">
        <w:rPr>
          <w:rFonts w:ascii="Arial" w:hAnsi="Arial" w:cs="Arial"/>
          <w:bCs/>
        </w:rPr>
        <w:tab/>
        <w:t>Keysight Technologies UK Ltd</w:t>
      </w:r>
    </w:p>
    <w:p w14:paraId="2B45AAD4"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R5-254517</w:t>
      </w:r>
      <w:r w:rsidRPr="00937AAE">
        <w:rPr>
          <w:rFonts w:ascii="Arial" w:hAnsi="Arial" w:cs="Arial"/>
          <w:bCs/>
        </w:rPr>
        <w:tab/>
        <w:t>Addition of reference sensitivity requirement for new 4DL CA combo within FR1</w:t>
      </w:r>
      <w:r w:rsidRPr="00937AAE">
        <w:rPr>
          <w:rFonts w:ascii="Arial" w:hAnsi="Arial" w:cs="Arial"/>
          <w:bCs/>
        </w:rPr>
        <w:tab/>
        <w:t>KDDI Corporation (TTC)</w:t>
      </w:r>
    </w:p>
    <w:p w14:paraId="2AB75DDC"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R5-254632</w:t>
      </w:r>
      <w:r w:rsidRPr="00937AAE">
        <w:rPr>
          <w:rFonts w:ascii="Arial" w:hAnsi="Arial" w:cs="Arial"/>
          <w:bCs/>
        </w:rPr>
        <w:tab/>
        <w:t>Addition of REFSENS for Rel17 PC3 NR CA configurations</w:t>
      </w:r>
      <w:r w:rsidRPr="00937AAE">
        <w:rPr>
          <w:rFonts w:ascii="Arial" w:hAnsi="Arial" w:cs="Arial"/>
          <w:bCs/>
        </w:rPr>
        <w:tab/>
        <w:t>NTT DOCOMO INC.</w:t>
      </w:r>
    </w:p>
    <w:p w14:paraId="57988867"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R5-255256</w:t>
      </w:r>
      <w:r w:rsidRPr="00937AAE">
        <w:rPr>
          <w:rFonts w:ascii="Arial" w:hAnsi="Arial" w:cs="Arial"/>
          <w:bCs/>
        </w:rPr>
        <w:tab/>
        <w:t>Addition of reference sensitivity requirements for Rel-17 2DL CA</w:t>
      </w:r>
      <w:r w:rsidRPr="00937AAE">
        <w:rPr>
          <w:rFonts w:ascii="Arial" w:hAnsi="Arial" w:cs="Arial"/>
          <w:bCs/>
        </w:rPr>
        <w:tab/>
        <w:t>Anritsu, Huawei, HiSilicon, NTT DOCOMO INC.</w:t>
      </w:r>
    </w:p>
    <w:p w14:paraId="33DC85D1" w14:textId="11B5BC33" w:rsidR="00057ED0"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R5-254134</w:t>
      </w:r>
      <w:r w:rsidRPr="00937AAE">
        <w:rPr>
          <w:rFonts w:ascii="Arial" w:hAnsi="Arial" w:cs="Arial"/>
          <w:bCs/>
        </w:rPr>
        <w:tab/>
        <w:t>General updates of TS 38.521-1 clause 5 for R17 CA configurations</w:t>
      </w:r>
      <w:r w:rsidRPr="00937AAE">
        <w:rPr>
          <w:rFonts w:ascii="Arial" w:hAnsi="Arial" w:cs="Arial"/>
          <w:bCs/>
        </w:rPr>
        <w:tab/>
        <w:t>China Unicom, Verizon, Huawei, NTT DOCOMO INC., KDDI</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14DFB6E6"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R5-254323</w:t>
      </w:r>
      <w:r w:rsidRPr="00937AAE">
        <w:rPr>
          <w:rFonts w:ascii="Arial" w:hAnsi="Arial" w:cs="Arial"/>
          <w:bCs/>
        </w:rPr>
        <w:tab/>
        <w:t>Corrections on single uplink configurations for reference sensitivity test cases for R17 2CC EN-DC configurations</w:t>
      </w:r>
      <w:r w:rsidRPr="00937AAE">
        <w:rPr>
          <w:rFonts w:ascii="Arial" w:hAnsi="Arial" w:cs="Arial"/>
          <w:bCs/>
        </w:rPr>
        <w:tab/>
        <w:t>ZTE Corporation</w:t>
      </w:r>
    </w:p>
    <w:p w14:paraId="65784A14"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R5-254342</w:t>
      </w:r>
      <w:r w:rsidRPr="00937AAE">
        <w:rPr>
          <w:rFonts w:ascii="Arial" w:hAnsi="Arial" w:cs="Arial"/>
          <w:bCs/>
        </w:rPr>
        <w:tab/>
        <w:t>Corrections on test point analysis for R17 NR CA configurations for CA_n1-nx and CA_n2-ny and CA_n5-nz and CA_n14-nv</w:t>
      </w:r>
      <w:r w:rsidRPr="00937AAE">
        <w:rPr>
          <w:rFonts w:ascii="Arial" w:hAnsi="Arial" w:cs="Arial"/>
          <w:bCs/>
        </w:rPr>
        <w:tab/>
        <w:t>ZTE Corporation</w:t>
      </w:r>
    </w:p>
    <w:p w14:paraId="52BEC7C4"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R5-254343</w:t>
      </w:r>
      <w:r w:rsidRPr="00937AAE">
        <w:rPr>
          <w:rFonts w:ascii="Arial" w:hAnsi="Arial" w:cs="Arial"/>
          <w:bCs/>
        </w:rPr>
        <w:tab/>
        <w:t>Corrections on test point analysis for R17 NR CA configurations for CA_n24-nx</w:t>
      </w:r>
      <w:r w:rsidRPr="00937AAE">
        <w:rPr>
          <w:rFonts w:ascii="Arial" w:hAnsi="Arial" w:cs="Arial"/>
          <w:bCs/>
        </w:rPr>
        <w:tab/>
        <w:t>ZTE Corporation</w:t>
      </w:r>
    </w:p>
    <w:p w14:paraId="7C02969F"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R5-254344</w:t>
      </w:r>
      <w:r w:rsidRPr="00937AAE">
        <w:rPr>
          <w:rFonts w:ascii="Arial" w:hAnsi="Arial" w:cs="Arial"/>
          <w:bCs/>
        </w:rPr>
        <w:tab/>
        <w:t>Corrections on test point analysis for R17 NR CA configurations for CA_n25-nx</w:t>
      </w:r>
      <w:r w:rsidRPr="00937AAE">
        <w:rPr>
          <w:rFonts w:ascii="Arial" w:hAnsi="Arial" w:cs="Arial"/>
          <w:bCs/>
        </w:rPr>
        <w:tab/>
        <w:t>ZTE Corporation</w:t>
      </w:r>
    </w:p>
    <w:p w14:paraId="0A594B99"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R5-254345</w:t>
      </w:r>
      <w:r w:rsidRPr="00937AAE">
        <w:rPr>
          <w:rFonts w:ascii="Arial" w:hAnsi="Arial" w:cs="Arial"/>
          <w:bCs/>
        </w:rPr>
        <w:tab/>
        <w:t>Corrections on test point analysis for R17 NR CA configurations for CA_n26-nx and CA_n28-ny and CA_n30-nz</w:t>
      </w:r>
      <w:r w:rsidRPr="00937AAE">
        <w:rPr>
          <w:rFonts w:ascii="Arial" w:hAnsi="Arial" w:cs="Arial"/>
          <w:bCs/>
        </w:rPr>
        <w:tab/>
        <w:t>ZTE Corporation</w:t>
      </w:r>
    </w:p>
    <w:p w14:paraId="1EB5ED8C"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R5-254346</w:t>
      </w:r>
      <w:r w:rsidRPr="00937AAE">
        <w:rPr>
          <w:rFonts w:ascii="Arial" w:hAnsi="Arial" w:cs="Arial"/>
          <w:bCs/>
        </w:rPr>
        <w:tab/>
        <w:t>Corrections on test point analysis for R17 NR CA configurations for CA_n48-nx and CA_n66-ny and CA_n71-nz</w:t>
      </w:r>
      <w:r w:rsidRPr="00937AAE">
        <w:rPr>
          <w:rFonts w:ascii="Arial" w:hAnsi="Arial" w:cs="Arial"/>
          <w:bCs/>
        </w:rPr>
        <w:tab/>
        <w:t>ZTE Corporation</w:t>
      </w:r>
    </w:p>
    <w:p w14:paraId="4466D9D8" w14:textId="77777777" w:rsidR="00937AAE" w:rsidRPr="00937AAE"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R5-255241</w:t>
      </w:r>
      <w:r w:rsidRPr="00937AAE">
        <w:rPr>
          <w:rFonts w:ascii="Arial" w:hAnsi="Arial" w:cs="Arial"/>
          <w:bCs/>
        </w:rPr>
        <w:tab/>
        <w:t>Addition of reference sensitivity TP analysis for new three bands and new four bands NRCA combos within FR1</w:t>
      </w:r>
      <w:r w:rsidRPr="00937AAE">
        <w:rPr>
          <w:rFonts w:ascii="Arial" w:hAnsi="Arial" w:cs="Arial"/>
          <w:bCs/>
        </w:rPr>
        <w:tab/>
        <w:t>KDDI Corporation (TTC)</w:t>
      </w:r>
    </w:p>
    <w:p w14:paraId="5B403EEB" w14:textId="38BFFFF9" w:rsidR="008661AC" w:rsidRDefault="00937AAE" w:rsidP="00937AAE">
      <w:pPr>
        <w:pStyle w:val="aff7"/>
        <w:numPr>
          <w:ilvl w:val="0"/>
          <w:numId w:val="19"/>
        </w:numPr>
        <w:tabs>
          <w:tab w:val="left" w:pos="567"/>
        </w:tabs>
        <w:snapToGrid w:val="0"/>
        <w:ind w:leftChars="0"/>
        <w:rPr>
          <w:rFonts w:ascii="Arial" w:hAnsi="Arial" w:cs="Arial"/>
          <w:bCs/>
        </w:rPr>
      </w:pPr>
      <w:r w:rsidRPr="00937AAE">
        <w:rPr>
          <w:rFonts w:ascii="Arial" w:hAnsi="Arial" w:cs="Arial"/>
          <w:bCs/>
        </w:rPr>
        <w:t>R5-254523</w:t>
      </w:r>
      <w:r w:rsidRPr="00937AAE">
        <w:rPr>
          <w:rFonts w:ascii="Arial" w:hAnsi="Arial" w:cs="Arial"/>
          <w:bCs/>
        </w:rPr>
        <w:tab/>
        <w:t>Addition of REFSENS TP analysis for Rel17 NR CA configuration</w:t>
      </w:r>
      <w:r w:rsidRPr="00937AAE">
        <w:rPr>
          <w:rFonts w:ascii="Arial" w:hAnsi="Arial" w:cs="Arial"/>
          <w:bCs/>
        </w:rPr>
        <w:tab/>
        <w:t>NTT DOCOMO INC.</w:t>
      </w:r>
    </w:p>
    <w:p w14:paraId="0A7822CF" w14:textId="3E4504B6" w:rsidR="00120167" w:rsidRDefault="00120167" w:rsidP="00120167">
      <w:pPr>
        <w:tabs>
          <w:tab w:val="left" w:pos="567"/>
        </w:tabs>
        <w:snapToGrid w:val="0"/>
        <w:rPr>
          <w:rFonts w:ascii="Arial" w:hAnsi="Arial" w:cs="Arial"/>
          <w:bCs/>
        </w:rPr>
      </w:pPr>
    </w:p>
    <w:p w14:paraId="7FE8DD3E" w14:textId="6A3A78E7" w:rsidR="00120167" w:rsidRDefault="00120167" w:rsidP="00120167">
      <w:pPr>
        <w:overflowPunct/>
        <w:autoSpaceDE/>
        <w:autoSpaceDN/>
        <w:snapToGrid w:val="0"/>
        <w:spacing w:after="0"/>
        <w:textAlignment w:val="auto"/>
        <w:rPr>
          <w:rFonts w:ascii="Arial" w:hAnsi="Arial" w:cs="Arial"/>
          <w:b/>
        </w:rPr>
      </w:pPr>
      <w:r>
        <w:rPr>
          <w:rFonts w:ascii="Arial" w:hAnsi="Arial" w:cs="Arial"/>
          <w:b/>
        </w:rPr>
        <w:t>PRD21 CDSs:</w:t>
      </w:r>
    </w:p>
    <w:p w14:paraId="3B0F7474" w14:textId="77777777" w:rsidR="00937AAE" w:rsidRPr="00937AAE" w:rsidRDefault="00937AAE" w:rsidP="00937AAE">
      <w:pPr>
        <w:tabs>
          <w:tab w:val="left" w:pos="567"/>
        </w:tabs>
        <w:snapToGrid w:val="0"/>
        <w:rPr>
          <w:rFonts w:ascii="Arial" w:hAnsi="Arial" w:cs="Arial"/>
          <w:bCs/>
        </w:rPr>
      </w:pPr>
      <w:r w:rsidRPr="00937AAE">
        <w:rPr>
          <w:rFonts w:ascii="Arial" w:hAnsi="Arial" w:cs="Arial"/>
          <w:bCs/>
        </w:rPr>
        <w:t>R5-254538</w:t>
      </w:r>
      <w:r w:rsidRPr="00937AAE">
        <w:rPr>
          <w:rFonts w:ascii="Arial" w:hAnsi="Arial" w:cs="Arial"/>
          <w:bCs/>
        </w:rPr>
        <w:tab/>
        <w:t>PRD21 CDS: PC3 NR-CA R17 Combos</w:t>
      </w:r>
      <w:r w:rsidRPr="00937AAE">
        <w:rPr>
          <w:rFonts w:ascii="Arial" w:hAnsi="Arial" w:cs="Arial"/>
          <w:bCs/>
        </w:rPr>
        <w:tab/>
        <w:t>KDDI Corporation (TTC)</w:t>
      </w:r>
    </w:p>
    <w:p w14:paraId="215E6902" w14:textId="0D6D60A8" w:rsidR="008661AC" w:rsidRDefault="00937AAE" w:rsidP="00937AAE">
      <w:pPr>
        <w:tabs>
          <w:tab w:val="left" w:pos="567"/>
        </w:tabs>
        <w:snapToGrid w:val="0"/>
        <w:rPr>
          <w:rFonts w:ascii="Arial" w:hAnsi="Arial" w:cs="Arial"/>
          <w:bCs/>
        </w:rPr>
      </w:pPr>
      <w:r w:rsidRPr="00937AAE">
        <w:rPr>
          <w:rFonts w:ascii="Arial" w:hAnsi="Arial" w:cs="Arial"/>
          <w:bCs/>
        </w:rPr>
        <w:t>R5-254665</w:t>
      </w:r>
      <w:r w:rsidRPr="00937AAE">
        <w:rPr>
          <w:rFonts w:ascii="Arial" w:hAnsi="Arial" w:cs="Arial"/>
          <w:bCs/>
        </w:rPr>
        <w:tab/>
        <w:t>PRD21 CDS: NR CA PC3 R17 Combos</w:t>
      </w:r>
      <w:r w:rsidRPr="00937AAE">
        <w:rPr>
          <w:rFonts w:ascii="Arial" w:hAnsi="Arial" w:cs="Arial"/>
          <w:bCs/>
        </w:rPr>
        <w:tab/>
        <w:t>NTT DOCOMO INC.</w:t>
      </w:r>
      <w:r w:rsidRPr="00937AAE">
        <w:rPr>
          <w:rFonts w:ascii="Arial" w:hAnsi="Arial" w:cs="Arial"/>
          <w:bCs/>
        </w:rPr>
        <w:t xml:space="preserve"> </w:t>
      </w:r>
    </w:p>
    <w:p w14:paraId="28E4FB3F" w14:textId="5FE367CD" w:rsidR="00937AAE" w:rsidRPr="00937AAE" w:rsidRDefault="00937AAE" w:rsidP="00937AAE">
      <w:pPr>
        <w:tabs>
          <w:tab w:val="left" w:pos="567"/>
        </w:tabs>
        <w:snapToGrid w:val="0"/>
        <w:rPr>
          <w:rFonts w:ascii="Arial" w:eastAsiaTheme="minorEastAsia" w:hAnsi="Arial" w:cs="Arial"/>
          <w:bCs/>
        </w:rPr>
      </w:pPr>
    </w:p>
    <w:p w14:paraId="03633883" w14:textId="5D60720D" w:rsidR="00937AAE" w:rsidRDefault="00937AAE" w:rsidP="00937AAE">
      <w:pPr>
        <w:tabs>
          <w:tab w:val="left" w:pos="567"/>
        </w:tabs>
        <w:snapToGrid w:val="0"/>
        <w:rPr>
          <w:rFonts w:ascii="Arial" w:eastAsiaTheme="minorEastAsia" w:hAnsi="Arial" w:cs="Arial"/>
          <w:bCs/>
        </w:rPr>
      </w:pPr>
    </w:p>
    <w:p w14:paraId="70A5F9A2" w14:textId="77777777" w:rsidR="00937AAE" w:rsidRPr="00937AAE" w:rsidRDefault="00937AAE" w:rsidP="008661AC">
      <w:pPr>
        <w:tabs>
          <w:tab w:val="left" w:pos="567"/>
        </w:tabs>
        <w:snapToGrid w:val="0"/>
        <w:rPr>
          <w:rFonts w:ascii="Arial" w:eastAsiaTheme="minorEastAsia" w:hAnsi="Arial" w:cs="Arial" w:hint="eastAsia"/>
          <w:bCs/>
        </w:rPr>
      </w:pP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1DB7" w14:textId="77777777" w:rsidR="00E9447A" w:rsidRDefault="00E9447A">
      <w:r>
        <w:separator/>
      </w:r>
    </w:p>
  </w:endnote>
  <w:endnote w:type="continuationSeparator" w:id="0">
    <w:p w14:paraId="28D04841" w14:textId="77777777" w:rsidR="00E9447A" w:rsidRDefault="00E9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CE637" w14:textId="77777777" w:rsidR="00E9447A" w:rsidRDefault="00E9447A">
      <w:r>
        <w:separator/>
      </w:r>
    </w:p>
  </w:footnote>
  <w:footnote w:type="continuationSeparator" w:id="0">
    <w:p w14:paraId="4A0CD661" w14:textId="77777777" w:rsidR="00E9447A" w:rsidRDefault="00E94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57ED0"/>
    <w:rsid w:val="00060AE4"/>
    <w:rsid w:val="00065B9E"/>
    <w:rsid w:val="000746A7"/>
    <w:rsid w:val="000910BB"/>
    <w:rsid w:val="000926AF"/>
    <w:rsid w:val="000A3ED2"/>
    <w:rsid w:val="000A616E"/>
    <w:rsid w:val="000C00FA"/>
    <w:rsid w:val="000C51A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2F47DE"/>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9517D"/>
    <w:rsid w:val="004964C5"/>
    <w:rsid w:val="004B15B8"/>
    <w:rsid w:val="004B4F0F"/>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97701"/>
    <w:rsid w:val="005A170D"/>
    <w:rsid w:val="005A6C96"/>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1054"/>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37AAE"/>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45ED"/>
    <w:rsid w:val="00B462F1"/>
    <w:rsid w:val="00B540B8"/>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5793B"/>
    <w:rsid w:val="00F7266A"/>
    <w:rsid w:val="00F72B10"/>
    <w:rsid w:val="00F77359"/>
    <w:rsid w:val="00F86A73"/>
    <w:rsid w:val="00FA1537"/>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64C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496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4964C5"/>
    <w:pPr>
      <w:pBdr>
        <w:top w:val="none" w:sz="0" w:space="0" w:color="auto"/>
      </w:pBdr>
      <w:spacing w:before="180"/>
      <w:outlineLvl w:val="1"/>
    </w:pPr>
    <w:rPr>
      <w:sz w:val="32"/>
    </w:rPr>
  </w:style>
  <w:style w:type="paragraph" w:styleId="3">
    <w:name w:val="heading 3"/>
    <w:aliases w:val="Underrubrik2,H3,no break,Memo Heading 3"/>
    <w:basedOn w:val="2"/>
    <w:next w:val="a0"/>
    <w:qFormat/>
    <w:rsid w:val="004964C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964C5"/>
    <w:pPr>
      <w:ind w:left="1418" w:hanging="1418"/>
      <w:outlineLvl w:val="3"/>
    </w:pPr>
    <w:rPr>
      <w:sz w:val="24"/>
    </w:rPr>
  </w:style>
  <w:style w:type="paragraph" w:styleId="5">
    <w:name w:val="heading 5"/>
    <w:aliases w:val="H5"/>
    <w:basedOn w:val="4"/>
    <w:next w:val="a0"/>
    <w:qFormat/>
    <w:rsid w:val="004964C5"/>
    <w:pPr>
      <w:ind w:left="1701" w:hanging="1701"/>
      <w:outlineLvl w:val="4"/>
    </w:pPr>
    <w:rPr>
      <w:sz w:val="22"/>
    </w:rPr>
  </w:style>
  <w:style w:type="paragraph" w:styleId="6">
    <w:name w:val="heading 6"/>
    <w:basedOn w:val="H6"/>
    <w:next w:val="a0"/>
    <w:link w:val="60"/>
    <w:qFormat/>
    <w:rsid w:val="004964C5"/>
    <w:pPr>
      <w:outlineLvl w:val="5"/>
    </w:pPr>
  </w:style>
  <w:style w:type="paragraph" w:styleId="7">
    <w:name w:val="heading 7"/>
    <w:basedOn w:val="H6"/>
    <w:next w:val="a0"/>
    <w:link w:val="70"/>
    <w:qFormat/>
    <w:rsid w:val="004964C5"/>
    <w:pPr>
      <w:outlineLvl w:val="6"/>
    </w:pPr>
  </w:style>
  <w:style w:type="paragraph" w:styleId="8">
    <w:name w:val="heading 8"/>
    <w:aliases w:val="Table Heading"/>
    <w:basedOn w:val="1"/>
    <w:next w:val="a0"/>
    <w:qFormat/>
    <w:rsid w:val="004964C5"/>
    <w:pPr>
      <w:ind w:left="0" w:firstLine="0"/>
      <w:outlineLvl w:val="7"/>
    </w:pPr>
  </w:style>
  <w:style w:type="paragraph" w:styleId="9">
    <w:name w:val="heading 9"/>
    <w:aliases w:val="Figure Heading,FH"/>
    <w:basedOn w:val="8"/>
    <w:next w:val="a0"/>
    <w:qFormat/>
    <w:rsid w:val="004964C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964C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64C5"/>
    <w:pPr>
      <w:spacing w:before="180"/>
      <w:ind w:left="2693" w:hanging="2693"/>
    </w:pPr>
    <w:rPr>
      <w:b/>
    </w:rPr>
  </w:style>
  <w:style w:type="paragraph" w:styleId="TOC1">
    <w:name w:val="toc 1"/>
    <w:semiHidden/>
    <w:rsid w:val="00496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96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964C5"/>
    <w:pPr>
      <w:ind w:left="1701" w:hanging="1701"/>
    </w:pPr>
  </w:style>
  <w:style w:type="paragraph" w:styleId="TOC4">
    <w:name w:val="toc 4"/>
    <w:basedOn w:val="TOC3"/>
    <w:rsid w:val="004964C5"/>
    <w:pPr>
      <w:ind w:left="1418" w:hanging="1418"/>
    </w:pPr>
  </w:style>
  <w:style w:type="paragraph" w:styleId="TOC3">
    <w:name w:val="toc 3"/>
    <w:basedOn w:val="TOC2"/>
    <w:rsid w:val="004964C5"/>
    <w:pPr>
      <w:ind w:left="1134" w:hanging="1134"/>
    </w:pPr>
  </w:style>
  <w:style w:type="paragraph" w:styleId="TOC2">
    <w:name w:val="toc 2"/>
    <w:basedOn w:val="TOC1"/>
    <w:rsid w:val="004964C5"/>
    <w:pPr>
      <w:keepNext w:val="0"/>
      <w:spacing w:before="0"/>
      <w:ind w:left="851" w:hanging="851"/>
    </w:pPr>
    <w:rPr>
      <w:sz w:val="20"/>
    </w:rPr>
  </w:style>
  <w:style w:type="paragraph" w:styleId="20">
    <w:name w:val="index 2"/>
    <w:basedOn w:val="10"/>
    <w:rsid w:val="004964C5"/>
    <w:pPr>
      <w:ind w:left="284"/>
    </w:pPr>
  </w:style>
  <w:style w:type="paragraph" w:styleId="10">
    <w:name w:val="index 1"/>
    <w:basedOn w:val="a0"/>
    <w:rsid w:val="004964C5"/>
    <w:pPr>
      <w:keepLines/>
      <w:spacing w:after="0"/>
    </w:pPr>
  </w:style>
  <w:style w:type="paragraph" w:customStyle="1" w:styleId="ZH">
    <w:name w:val="ZH"/>
    <w:rsid w:val="00496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4964C5"/>
    <w:pPr>
      <w:outlineLvl w:val="9"/>
    </w:pPr>
  </w:style>
  <w:style w:type="paragraph" w:styleId="21">
    <w:name w:val="List Number 2"/>
    <w:basedOn w:val="a5"/>
    <w:rsid w:val="004964C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964C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4964C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964C5"/>
    <w:pPr>
      <w:keepLines/>
      <w:spacing w:after="0"/>
      <w:ind w:left="454" w:hanging="454"/>
    </w:pPr>
    <w:rPr>
      <w:sz w:val="16"/>
    </w:rPr>
  </w:style>
  <w:style w:type="paragraph" w:customStyle="1" w:styleId="TAH">
    <w:name w:val="TAH"/>
    <w:basedOn w:val="TAC"/>
    <w:link w:val="TAHCar"/>
    <w:rsid w:val="004964C5"/>
    <w:rPr>
      <w:b/>
    </w:rPr>
  </w:style>
  <w:style w:type="paragraph" w:customStyle="1" w:styleId="TAC">
    <w:name w:val="TAC"/>
    <w:basedOn w:val="TAL"/>
    <w:link w:val="TACChar"/>
    <w:rsid w:val="004964C5"/>
    <w:pPr>
      <w:jc w:val="center"/>
    </w:pPr>
  </w:style>
  <w:style w:type="paragraph" w:customStyle="1" w:styleId="TF">
    <w:name w:val="TF"/>
    <w:basedOn w:val="TH"/>
    <w:rsid w:val="004964C5"/>
    <w:pPr>
      <w:keepNext w:val="0"/>
      <w:spacing w:before="0" w:after="240"/>
    </w:pPr>
  </w:style>
  <w:style w:type="paragraph" w:customStyle="1" w:styleId="NO">
    <w:name w:val="NO"/>
    <w:basedOn w:val="a0"/>
    <w:rsid w:val="004964C5"/>
    <w:pPr>
      <w:keepLines/>
      <w:ind w:left="1135" w:hanging="851"/>
    </w:pPr>
  </w:style>
  <w:style w:type="paragraph" w:styleId="TOC9">
    <w:name w:val="toc 9"/>
    <w:basedOn w:val="TOC8"/>
    <w:rsid w:val="004964C5"/>
    <w:pPr>
      <w:ind w:left="1418" w:hanging="1418"/>
    </w:pPr>
  </w:style>
  <w:style w:type="paragraph" w:customStyle="1" w:styleId="EX">
    <w:name w:val="EX"/>
    <w:basedOn w:val="a0"/>
    <w:rsid w:val="004964C5"/>
    <w:pPr>
      <w:keepLines/>
      <w:ind w:left="1702" w:hanging="1418"/>
    </w:pPr>
  </w:style>
  <w:style w:type="paragraph" w:customStyle="1" w:styleId="LD">
    <w:name w:val="LD"/>
    <w:rsid w:val="004964C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964C5"/>
    <w:pPr>
      <w:spacing w:after="0"/>
    </w:pPr>
  </w:style>
  <w:style w:type="paragraph" w:customStyle="1" w:styleId="EW">
    <w:name w:val="EW"/>
    <w:basedOn w:val="EX"/>
    <w:rsid w:val="004964C5"/>
    <w:pPr>
      <w:spacing w:after="0"/>
    </w:pPr>
  </w:style>
  <w:style w:type="paragraph" w:styleId="TOC6">
    <w:name w:val="toc 6"/>
    <w:basedOn w:val="TOC5"/>
    <w:next w:val="a0"/>
    <w:rsid w:val="004964C5"/>
    <w:pPr>
      <w:ind w:left="1985" w:hanging="1985"/>
    </w:pPr>
  </w:style>
  <w:style w:type="paragraph" w:styleId="TOC7">
    <w:name w:val="toc 7"/>
    <w:basedOn w:val="TOC6"/>
    <w:next w:val="a0"/>
    <w:rsid w:val="004964C5"/>
    <w:pPr>
      <w:ind w:left="2268" w:hanging="2268"/>
    </w:pPr>
  </w:style>
  <w:style w:type="paragraph" w:styleId="22">
    <w:name w:val="List Bullet 2"/>
    <w:aliases w:val="lb2"/>
    <w:basedOn w:val="aa"/>
    <w:rsid w:val="004964C5"/>
    <w:pPr>
      <w:ind w:left="851"/>
    </w:pPr>
  </w:style>
  <w:style w:type="paragraph" w:styleId="30">
    <w:name w:val="List Bullet 3"/>
    <w:basedOn w:val="22"/>
    <w:rsid w:val="004964C5"/>
    <w:pPr>
      <w:ind w:left="1135"/>
    </w:pPr>
  </w:style>
  <w:style w:type="paragraph" w:styleId="a5">
    <w:name w:val="List Number"/>
    <w:basedOn w:val="ab"/>
    <w:rsid w:val="004964C5"/>
  </w:style>
  <w:style w:type="paragraph" w:customStyle="1" w:styleId="EQ">
    <w:name w:val="EQ"/>
    <w:basedOn w:val="a0"/>
    <w:next w:val="a0"/>
    <w:rsid w:val="004964C5"/>
    <w:pPr>
      <w:keepLines/>
      <w:tabs>
        <w:tab w:val="center" w:pos="4536"/>
        <w:tab w:val="right" w:pos="9072"/>
      </w:tabs>
    </w:pPr>
  </w:style>
  <w:style w:type="paragraph" w:customStyle="1" w:styleId="TH">
    <w:name w:val="TH"/>
    <w:basedOn w:val="a0"/>
    <w:link w:val="THChar"/>
    <w:rsid w:val="004964C5"/>
    <w:pPr>
      <w:keepNext/>
      <w:keepLines/>
      <w:spacing w:before="60"/>
      <w:jc w:val="center"/>
    </w:pPr>
    <w:rPr>
      <w:rFonts w:ascii="Arial" w:hAnsi="Arial"/>
      <w:b/>
    </w:rPr>
  </w:style>
  <w:style w:type="paragraph" w:customStyle="1" w:styleId="NF">
    <w:name w:val="NF"/>
    <w:basedOn w:val="NO"/>
    <w:rsid w:val="004964C5"/>
    <w:pPr>
      <w:keepNext/>
      <w:spacing w:after="0"/>
    </w:pPr>
    <w:rPr>
      <w:rFonts w:ascii="Arial" w:hAnsi="Arial"/>
      <w:sz w:val="18"/>
    </w:rPr>
  </w:style>
  <w:style w:type="paragraph" w:customStyle="1" w:styleId="PL">
    <w:name w:val="PL"/>
    <w:rsid w:val="0049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964C5"/>
    <w:pPr>
      <w:jc w:val="right"/>
    </w:pPr>
  </w:style>
  <w:style w:type="paragraph" w:customStyle="1" w:styleId="H6">
    <w:name w:val="H6"/>
    <w:basedOn w:val="5"/>
    <w:next w:val="a0"/>
    <w:rsid w:val="004964C5"/>
    <w:pPr>
      <w:ind w:left="1985" w:hanging="1985"/>
      <w:outlineLvl w:val="9"/>
    </w:pPr>
    <w:rPr>
      <w:sz w:val="20"/>
    </w:rPr>
  </w:style>
  <w:style w:type="paragraph" w:customStyle="1" w:styleId="TAN">
    <w:name w:val="TAN"/>
    <w:basedOn w:val="TAL"/>
    <w:link w:val="TANChar"/>
    <w:rsid w:val="004964C5"/>
    <w:pPr>
      <w:ind w:left="851" w:hanging="851"/>
    </w:pPr>
  </w:style>
  <w:style w:type="paragraph" w:customStyle="1" w:styleId="TAL">
    <w:name w:val="TAL"/>
    <w:basedOn w:val="a0"/>
    <w:link w:val="TALCar"/>
    <w:rsid w:val="004964C5"/>
    <w:pPr>
      <w:keepNext/>
      <w:keepLines/>
      <w:spacing w:after="0"/>
    </w:pPr>
    <w:rPr>
      <w:rFonts w:ascii="Arial" w:hAnsi="Arial"/>
      <w:sz w:val="18"/>
    </w:rPr>
  </w:style>
  <w:style w:type="paragraph" w:customStyle="1" w:styleId="ZA">
    <w:name w:val="ZA"/>
    <w:rsid w:val="00496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96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96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96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964C5"/>
    <w:pPr>
      <w:framePr w:wrap="notBeside" w:y="16161"/>
    </w:pPr>
  </w:style>
  <w:style w:type="character" w:customStyle="1" w:styleId="ZGSM">
    <w:name w:val="ZGSM"/>
    <w:rsid w:val="004964C5"/>
  </w:style>
  <w:style w:type="paragraph" w:styleId="23">
    <w:name w:val="List 2"/>
    <w:basedOn w:val="ab"/>
    <w:rsid w:val="004964C5"/>
    <w:pPr>
      <w:ind w:left="851"/>
    </w:pPr>
  </w:style>
  <w:style w:type="paragraph" w:customStyle="1" w:styleId="ZG">
    <w:name w:val="ZG"/>
    <w:rsid w:val="00496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4964C5"/>
    <w:pPr>
      <w:ind w:left="1135"/>
    </w:pPr>
  </w:style>
  <w:style w:type="paragraph" w:styleId="40">
    <w:name w:val="List 4"/>
    <w:basedOn w:val="31"/>
    <w:rsid w:val="004964C5"/>
    <w:pPr>
      <w:ind w:left="1418"/>
    </w:pPr>
  </w:style>
  <w:style w:type="paragraph" w:styleId="50">
    <w:name w:val="List 5"/>
    <w:basedOn w:val="40"/>
    <w:rsid w:val="004964C5"/>
    <w:pPr>
      <w:ind w:left="1702"/>
    </w:pPr>
  </w:style>
  <w:style w:type="paragraph" w:customStyle="1" w:styleId="EditorsNote">
    <w:name w:val="Editor's Note"/>
    <w:basedOn w:val="NO"/>
    <w:rsid w:val="004964C5"/>
    <w:rPr>
      <w:color w:val="FF0000"/>
    </w:rPr>
  </w:style>
  <w:style w:type="paragraph" w:styleId="ab">
    <w:name w:val="List"/>
    <w:basedOn w:val="a0"/>
    <w:rsid w:val="004964C5"/>
    <w:pPr>
      <w:ind w:left="568" w:hanging="284"/>
    </w:pPr>
  </w:style>
  <w:style w:type="paragraph" w:styleId="aa">
    <w:name w:val="List Bullet"/>
    <w:basedOn w:val="ab"/>
    <w:rsid w:val="004964C5"/>
  </w:style>
  <w:style w:type="paragraph" w:styleId="41">
    <w:name w:val="List Bullet 4"/>
    <w:basedOn w:val="30"/>
    <w:rsid w:val="004964C5"/>
    <w:pPr>
      <w:ind w:left="1418"/>
    </w:pPr>
  </w:style>
  <w:style w:type="paragraph" w:styleId="51">
    <w:name w:val="List Bullet 5"/>
    <w:basedOn w:val="41"/>
    <w:rsid w:val="004964C5"/>
    <w:pPr>
      <w:ind w:left="1702"/>
    </w:pPr>
  </w:style>
  <w:style w:type="paragraph" w:customStyle="1" w:styleId="B1">
    <w:name w:val="B1"/>
    <w:basedOn w:val="ab"/>
    <w:link w:val="B1Char1"/>
    <w:rsid w:val="004964C5"/>
  </w:style>
  <w:style w:type="paragraph" w:customStyle="1" w:styleId="B2">
    <w:name w:val="B2"/>
    <w:basedOn w:val="23"/>
    <w:rsid w:val="004964C5"/>
  </w:style>
  <w:style w:type="paragraph" w:customStyle="1" w:styleId="B3">
    <w:name w:val="B3"/>
    <w:basedOn w:val="31"/>
    <w:rsid w:val="004964C5"/>
  </w:style>
  <w:style w:type="paragraph" w:customStyle="1" w:styleId="B4">
    <w:name w:val="B4"/>
    <w:basedOn w:val="40"/>
    <w:rsid w:val="004964C5"/>
  </w:style>
  <w:style w:type="paragraph" w:customStyle="1" w:styleId="B5">
    <w:name w:val="B5"/>
    <w:basedOn w:val="50"/>
    <w:rsid w:val="004964C5"/>
  </w:style>
  <w:style w:type="paragraph" w:styleId="ac">
    <w:name w:val="footer"/>
    <w:basedOn w:val="a6"/>
    <w:link w:val="ad"/>
    <w:rsid w:val="004964C5"/>
    <w:pPr>
      <w:jc w:val="center"/>
    </w:pPr>
    <w:rPr>
      <w:i/>
    </w:rPr>
  </w:style>
  <w:style w:type="paragraph" w:customStyle="1" w:styleId="ZTD">
    <w:name w:val="ZTD"/>
    <w:basedOn w:val="ZB"/>
    <w:rsid w:val="004964C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04839-286B-43C4-8A96-F8A86C65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4</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110</cp:revision>
  <dcterms:created xsi:type="dcterms:W3CDTF">2021-11-23T09:45:00Z</dcterms:created>
  <dcterms:modified xsi:type="dcterms:W3CDTF">2025-08-28T11:04:00Z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